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55" w:rsidRPr="000503E6" w:rsidRDefault="00093855">
      <w:pPr>
        <w:rPr>
          <w:rFonts w:ascii="Arial" w:hAnsi="Arial" w:cs="Arial"/>
          <w:b/>
          <w:bCs/>
          <w:sz w:val="32"/>
          <w:szCs w:val="32"/>
          <w:shd w:val="clear" w:color="auto" w:fill="FFFFFF"/>
        </w:rPr>
      </w:pPr>
      <w:bookmarkStart w:id="0" w:name="_GoBack"/>
      <w:r w:rsidRPr="000503E6">
        <w:rPr>
          <w:rFonts w:ascii="Arial" w:hAnsi="Arial" w:cs="Arial"/>
          <w:b/>
          <w:bCs/>
          <w:sz w:val="32"/>
          <w:szCs w:val="32"/>
          <w:shd w:val="clear" w:color="auto" w:fill="FFFFFF"/>
        </w:rPr>
        <w:t>Aplicación Mediadores de Seguros</w:t>
      </w:r>
      <w:r w:rsidR="008E77AE" w:rsidRPr="000503E6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– P06</w:t>
      </w:r>
      <w:r w:rsidR="00971AAA" w:rsidRPr="000503E6">
        <w:rPr>
          <w:rFonts w:ascii="Arial" w:hAnsi="Arial" w:cs="Arial"/>
          <w:b/>
          <w:bCs/>
          <w:sz w:val="32"/>
          <w:szCs w:val="32"/>
          <w:shd w:val="clear" w:color="auto" w:fill="FFFFFF"/>
        </w:rPr>
        <w:t>b</w:t>
      </w:r>
    </w:p>
    <w:bookmarkEnd w:id="0"/>
    <w:p w:rsidR="00B60249" w:rsidRPr="00B60249" w:rsidRDefault="00B723CA" w:rsidP="00153405">
      <w:pPr>
        <w:jc w:val="both"/>
        <w:rPr>
          <w:rFonts w:ascii="Arial" w:hAnsi="Arial" w:cs="Arial"/>
        </w:rPr>
      </w:pPr>
      <w:r w:rsidRPr="00B85146">
        <w:rPr>
          <w:rFonts w:ascii="Arial" w:hAnsi="Arial" w:cs="Arial"/>
          <w:bCs/>
          <w:shd w:val="clear" w:color="auto" w:fill="FFFFFF"/>
        </w:rPr>
        <w:t xml:space="preserve">Esta aplicación </w:t>
      </w:r>
      <w:r w:rsidR="00F93B28" w:rsidRPr="00B85146">
        <w:rPr>
          <w:rFonts w:ascii="Arial" w:hAnsi="Arial" w:cs="Arial"/>
          <w:bCs/>
          <w:shd w:val="clear" w:color="auto" w:fill="FFFFFF"/>
        </w:rPr>
        <w:t>gesti</w:t>
      </w:r>
      <w:r w:rsidR="00787231">
        <w:rPr>
          <w:rFonts w:ascii="Arial" w:hAnsi="Arial" w:cs="Arial"/>
          <w:bCs/>
          <w:shd w:val="clear" w:color="auto" w:fill="FFFFFF"/>
        </w:rPr>
        <w:t>o</w:t>
      </w:r>
      <w:r w:rsidR="00F93B28" w:rsidRPr="00B85146">
        <w:rPr>
          <w:rFonts w:ascii="Arial" w:hAnsi="Arial" w:cs="Arial"/>
          <w:bCs/>
          <w:shd w:val="clear" w:color="auto" w:fill="FFFFFF"/>
        </w:rPr>
        <w:t>n</w:t>
      </w:r>
      <w:r w:rsidR="00787231">
        <w:rPr>
          <w:rFonts w:ascii="Arial" w:hAnsi="Arial" w:cs="Arial"/>
          <w:bCs/>
          <w:shd w:val="clear" w:color="auto" w:fill="FFFFFF"/>
        </w:rPr>
        <w:t xml:space="preserve">a </w:t>
      </w:r>
      <w:r w:rsidR="00F93B28" w:rsidRPr="00B85146">
        <w:rPr>
          <w:rFonts w:ascii="Arial" w:hAnsi="Arial" w:cs="Arial"/>
          <w:bCs/>
          <w:shd w:val="clear" w:color="auto" w:fill="FFFFFF"/>
        </w:rPr>
        <w:t xml:space="preserve">el Registro Administrativo Especial de Mediadores de Seguros de la CAPV, en el cual han de inscribirse, con carácter previo al inicio de sus actividades, </w:t>
      </w:r>
      <w:r w:rsidR="00F1693C">
        <w:rPr>
          <w:rFonts w:ascii="Arial" w:hAnsi="Arial" w:cs="Arial"/>
          <w:bCs/>
          <w:shd w:val="clear" w:color="auto" w:fill="FFFFFF"/>
        </w:rPr>
        <w:t xml:space="preserve">aquellos mediadores </w:t>
      </w:r>
      <w:r w:rsidR="00F93B28" w:rsidRPr="00B85146">
        <w:rPr>
          <w:rFonts w:ascii="Arial" w:hAnsi="Arial" w:cs="Arial"/>
          <w:bCs/>
          <w:shd w:val="clear" w:color="auto" w:fill="FFFFFF"/>
        </w:rPr>
        <w:t>cuyo domicilio y ámbito de operaciones se limiten al territorio de la CAPV.</w:t>
      </w:r>
      <w:r w:rsidR="00787231">
        <w:rPr>
          <w:rFonts w:ascii="Arial" w:hAnsi="Arial" w:cs="Arial"/>
          <w:bCs/>
          <w:shd w:val="clear" w:color="auto" w:fill="FFFFFF"/>
        </w:rPr>
        <w:t xml:space="preserve"> Además </w:t>
      </w:r>
      <w:r w:rsidR="00093855">
        <w:rPr>
          <w:rFonts w:ascii="Arial" w:hAnsi="Arial" w:cs="Arial"/>
          <w:bCs/>
          <w:shd w:val="clear" w:color="auto" w:fill="FFFFFF"/>
        </w:rPr>
        <w:t>gestiona</w:t>
      </w:r>
      <w:r w:rsidR="00787231">
        <w:rPr>
          <w:rFonts w:ascii="Arial" w:hAnsi="Arial" w:cs="Arial"/>
          <w:bCs/>
          <w:shd w:val="clear" w:color="auto" w:fill="FFFFFF"/>
        </w:rPr>
        <w:t xml:space="preserve"> la información estadístico contable aportada anualmente por estos mediadores. </w:t>
      </w:r>
      <w:r w:rsidR="00B60249">
        <w:rPr>
          <w:rFonts w:ascii="Arial" w:hAnsi="Arial" w:cs="Arial"/>
          <w:bCs/>
          <w:shd w:val="clear" w:color="auto" w:fill="FFFFFF"/>
        </w:rPr>
        <w:t xml:space="preserve">Es una aplicación intranet, para uso de la </w:t>
      </w:r>
      <w:r w:rsidR="00B60249" w:rsidRPr="00B60249">
        <w:rPr>
          <w:rFonts w:ascii="Arial" w:hAnsi="Arial" w:cs="Arial"/>
        </w:rPr>
        <w:t>Dirección Política Financiera y Recursos Institucionales.</w:t>
      </w:r>
    </w:p>
    <w:p w:rsidR="003B3E7A" w:rsidRDefault="003B3E7A" w:rsidP="00153405">
      <w:pPr>
        <w:jc w:val="both"/>
        <w:rPr>
          <w:rFonts w:ascii="Arial" w:hAnsi="Arial" w:cs="Arial"/>
          <w:lang w:eastAsia="es-ES"/>
        </w:rPr>
      </w:pPr>
      <w:r w:rsidRPr="00F1693C">
        <w:rPr>
          <w:rFonts w:ascii="Arial" w:hAnsi="Arial" w:cs="Arial"/>
          <w:shd w:val="clear" w:color="auto" w:fill="FFFFFF"/>
        </w:rPr>
        <w:t>La</w:t>
      </w:r>
      <w:r w:rsidR="00787231">
        <w:rPr>
          <w:rFonts w:ascii="Arial" w:hAnsi="Arial" w:cs="Arial"/>
          <w:shd w:val="clear" w:color="auto" w:fill="FFFFFF"/>
        </w:rPr>
        <w:t xml:space="preserve"> información recogida se ajusta a la</w:t>
      </w:r>
      <w:r w:rsidRPr="00F1693C">
        <w:rPr>
          <w:rFonts w:ascii="Arial" w:hAnsi="Arial" w:cs="Arial"/>
          <w:shd w:val="clear" w:color="auto" w:fill="FFFFFF"/>
        </w:rPr>
        <w:t xml:space="preserve"> normativa estatal en materia de mediación de seguros </w:t>
      </w:r>
      <w:r w:rsidR="00787231">
        <w:rPr>
          <w:rFonts w:ascii="Arial" w:hAnsi="Arial" w:cs="Arial"/>
          <w:shd w:val="clear" w:color="auto" w:fill="FFFFFF"/>
        </w:rPr>
        <w:t xml:space="preserve"> que </w:t>
      </w:r>
      <w:r w:rsidRPr="00F1693C">
        <w:rPr>
          <w:rFonts w:ascii="Arial" w:hAnsi="Arial" w:cs="Arial"/>
          <w:lang w:eastAsia="es-ES"/>
        </w:rPr>
        <w:t>se establece en el artículo 49 de la Ley 26/2006, de 17 de julio</w:t>
      </w:r>
      <w:r w:rsidR="00787231">
        <w:rPr>
          <w:rFonts w:ascii="Arial" w:hAnsi="Arial" w:cs="Arial"/>
          <w:lang w:eastAsia="es-ES"/>
        </w:rPr>
        <w:t>;</w:t>
      </w:r>
      <w:r w:rsidRPr="00F1693C">
        <w:rPr>
          <w:rFonts w:ascii="Arial" w:hAnsi="Arial" w:cs="Arial"/>
          <w:lang w:eastAsia="es-ES"/>
        </w:rPr>
        <w:t xml:space="preserve"> </w:t>
      </w:r>
      <w:r w:rsidR="00F1693C" w:rsidRPr="00F1693C">
        <w:rPr>
          <w:rFonts w:ascii="Arial" w:hAnsi="Arial" w:cs="Arial"/>
          <w:lang w:eastAsia="es-ES"/>
        </w:rPr>
        <w:t xml:space="preserve">y </w:t>
      </w:r>
      <w:r w:rsidR="00F1693C" w:rsidRPr="00F1693C">
        <w:rPr>
          <w:rFonts w:ascii="Arial" w:hAnsi="Arial" w:cs="Arial"/>
        </w:rPr>
        <w:t xml:space="preserve">el deber de información estadístico-contable de los </w:t>
      </w:r>
      <w:r w:rsidR="00F1693C">
        <w:rPr>
          <w:rFonts w:ascii="Arial" w:hAnsi="Arial" w:cs="Arial"/>
        </w:rPr>
        <w:t>mediadores</w:t>
      </w:r>
      <w:r w:rsidR="00F1693C" w:rsidRPr="00F1693C">
        <w:rPr>
          <w:rFonts w:ascii="Arial" w:hAnsi="Arial" w:cs="Arial"/>
        </w:rPr>
        <w:t xml:space="preserve"> de seguros e</w:t>
      </w:r>
      <w:r w:rsidR="00F1693C">
        <w:rPr>
          <w:rFonts w:ascii="Arial" w:hAnsi="Arial" w:cs="Arial"/>
        </w:rPr>
        <w:t>stá</w:t>
      </w:r>
      <w:r w:rsidR="00F1693C" w:rsidRPr="00F1693C">
        <w:rPr>
          <w:rFonts w:ascii="Arial" w:hAnsi="Arial" w:cs="Arial"/>
        </w:rPr>
        <w:t xml:space="preserve"> </w:t>
      </w:r>
      <w:r w:rsidRPr="00F1693C">
        <w:rPr>
          <w:rFonts w:ascii="Arial" w:hAnsi="Arial" w:cs="Arial"/>
          <w:lang w:eastAsia="es-ES"/>
        </w:rPr>
        <w:t>desarrollad</w:t>
      </w:r>
      <w:r w:rsidR="00F1693C" w:rsidRPr="00F1693C">
        <w:rPr>
          <w:rFonts w:ascii="Arial" w:hAnsi="Arial" w:cs="Arial"/>
          <w:lang w:eastAsia="es-ES"/>
        </w:rPr>
        <w:t>o</w:t>
      </w:r>
      <w:r w:rsidRPr="00F1693C">
        <w:rPr>
          <w:rFonts w:ascii="Arial" w:hAnsi="Arial" w:cs="Arial"/>
          <w:lang w:eastAsia="es-ES"/>
        </w:rPr>
        <w:t xml:space="preserve"> por el  Real Decreto 764/2010, de 11 de junio.</w:t>
      </w:r>
    </w:p>
    <w:p w:rsidR="00754F52" w:rsidRPr="00B85146" w:rsidRDefault="00754F52" w:rsidP="00754F52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aplicación M</w:t>
      </w:r>
      <w:r w:rsidR="00971AAA">
        <w:rPr>
          <w:rFonts w:ascii="Arial" w:hAnsi="Arial" w:cs="Arial"/>
          <w:sz w:val="22"/>
          <w:szCs w:val="22"/>
        </w:rPr>
        <w:t xml:space="preserve">ediadores de Seguros – P06b está en </w:t>
      </w:r>
      <w:r>
        <w:rPr>
          <w:rFonts w:ascii="Arial" w:hAnsi="Arial" w:cs="Arial"/>
          <w:sz w:val="22"/>
          <w:szCs w:val="22"/>
        </w:rPr>
        <w:t xml:space="preserve"> intranet, se accede desde el menú Tus aplicaciones de </w:t>
      </w:r>
      <w:proofErr w:type="spellStart"/>
      <w:r>
        <w:rPr>
          <w:rFonts w:ascii="Arial" w:hAnsi="Arial" w:cs="Arial"/>
          <w:sz w:val="22"/>
          <w:szCs w:val="22"/>
        </w:rPr>
        <w:t>Jakina</w:t>
      </w:r>
      <w:proofErr w:type="spellEnd"/>
      <w:r>
        <w:rPr>
          <w:rFonts w:ascii="Arial" w:hAnsi="Arial" w:cs="Arial"/>
          <w:sz w:val="22"/>
          <w:szCs w:val="22"/>
        </w:rPr>
        <w:t xml:space="preserve"> para los empleados de la CAPV y valida los permisos de acceso contra la aplicación XL-Nets, encargada de la gestión común de accesos de usuarios y aplicaciones. </w:t>
      </w:r>
    </w:p>
    <w:p w:rsidR="00F1693C" w:rsidRPr="00F1693C" w:rsidRDefault="00F1693C" w:rsidP="00F1693C">
      <w:pPr>
        <w:pStyle w:val="Default"/>
        <w:rPr>
          <w:rFonts w:ascii="Arial" w:hAnsi="Arial" w:cs="Arial"/>
          <w:bCs/>
          <w:color w:val="auto"/>
          <w:sz w:val="22"/>
          <w:szCs w:val="22"/>
          <w:shd w:val="clear" w:color="auto" w:fill="FFFFFF"/>
        </w:rPr>
      </w:pPr>
    </w:p>
    <w:p w:rsidR="00F93B28" w:rsidRPr="00B85146" w:rsidRDefault="00754F52" w:rsidP="00F93B28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Contempla la</w:t>
      </w:r>
      <w:r w:rsidR="00787231">
        <w:rPr>
          <w:rFonts w:ascii="Arial" w:hAnsi="Arial" w:cs="Arial"/>
          <w:sz w:val="22"/>
          <w:szCs w:val="22"/>
        </w:rPr>
        <w:t xml:space="preserve">s siguientes </w:t>
      </w:r>
      <w:r>
        <w:rPr>
          <w:rFonts w:ascii="Arial" w:hAnsi="Arial" w:cs="Arial"/>
          <w:sz w:val="22"/>
          <w:szCs w:val="22"/>
        </w:rPr>
        <w:t>funciones</w:t>
      </w:r>
      <w:r w:rsidR="00F93B28" w:rsidRPr="00B85146">
        <w:rPr>
          <w:rFonts w:ascii="Arial" w:hAnsi="Arial" w:cs="Arial"/>
          <w:sz w:val="22"/>
          <w:szCs w:val="22"/>
        </w:rPr>
        <w:t>:</w:t>
      </w:r>
    </w:p>
    <w:p w:rsidR="00F93B28" w:rsidRDefault="00F93B28" w:rsidP="00F93B28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</w:p>
    <w:p w:rsidR="00CE3F80" w:rsidRDefault="00BB3A99" w:rsidP="00CE3F80">
      <w:pPr>
        <w:pStyle w:val="NormalWeb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Recogida</w:t>
      </w:r>
      <w:r w:rsidR="0024054D">
        <w:rPr>
          <w:rFonts w:ascii="Arial" w:hAnsi="Arial" w:cs="Arial"/>
          <w:sz w:val="22"/>
          <w:szCs w:val="22"/>
        </w:rPr>
        <w:t xml:space="preserve"> de s</w:t>
      </w:r>
      <w:r w:rsidR="00CE3F80">
        <w:rPr>
          <w:rFonts w:ascii="Arial" w:hAnsi="Arial" w:cs="Arial"/>
          <w:sz w:val="22"/>
          <w:szCs w:val="22"/>
        </w:rPr>
        <w:t>olicitudes de inscripción, modificación y cancelación en el registro</w:t>
      </w:r>
      <w:r>
        <w:rPr>
          <w:rFonts w:ascii="Arial" w:hAnsi="Arial" w:cs="Arial"/>
          <w:sz w:val="22"/>
          <w:szCs w:val="22"/>
        </w:rPr>
        <w:t>.</w:t>
      </w:r>
      <w:r w:rsidR="00CE3F8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Trámite de</w:t>
      </w:r>
      <w:r w:rsidR="00CE3F80">
        <w:rPr>
          <w:rFonts w:ascii="Arial" w:hAnsi="Arial" w:cs="Arial"/>
          <w:sz w:val="22"/>
          <w:szCs w:val="22"/>
        </w:rPr>
        <w:t xml:space="preserve"> acepta</w:t>
      </w:r>
      <w:r>
        <w:rPr>
          <w:rFonts w:ascii="Arial" w:hAnsi="Arial" w:cs="Arial"/>
          <w:sz w:val="22"/>
          <w:szCs w:val="22"/>
        </w:rPr>
        <w:t>ción o rechazo de dichas solicitudes</w:t>
      </w:r>
    </w:p>
    <w:p w:rsidR="00CE3F80" w:rsidRDefault="00CE3F80" w:rsidP="00CE3F80">
      <w:pPr>
        <w:pStyle w:val="NormalWeb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Consulta al registro</w:t>
      </w:r>
    </w:p>
    <w:p w:rsidR="00CE3F80" w:rsidRDefault="00CE3F80" w:rsidP="00CE3F80">
      <w:pPr>
        <w:pStyle w:val="NormalWeb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Generar fichero </w:t>
      </w:r>
      <w:r w:rsidR="0024054D">
        <w:rPr>
          <w:rFonts w:ascii="Arial" w:hAnsi="Arial" w:cs="Arial"/>
          <w:sz w:val="22"/>
          <w:szCs w:val="22"/>
        </w:rPr>
        <w:t>de</w:t>
      </w:r>
      <w:r w:rsidR="00BB3A99">
        <w:rPr>
          <w:rFonts w:ascii="Arial" w:hAnsi="Arial" w:cs="Arial"/>
          <w:sz w:val="22"/>
          <w:szCs w:val="22"/>
        </w:rPr>
        <w:t>l Registro de</w:t>
      </w:r>
      <w:r w:rsidR="0024054D">
        <w:rPr>
          <w:rFonts w:ascii="Arial" w:hAnsi="Arial" w:cs="Arial"/>
          <w:sz w:val="22"/>
          <w:szCs w:val="22"/>
        </w:rPr>
        <w:t xml:space="preserve"> mediadores</w:t>
      </w:r>
      <w:r w:rsidR="00BB3A99">
        <w:rPr>
          <w:rFonts w:ascii="Arial" w:hAnsi="Arial" w:cs="Arial"/>
          <w:sz w:val="22"/>
          <w:szCs w:val="22"/>
        </w:rPr>
        <w:t xml:space="preserve"> de seguros de la CAPV</w:t>
      </w:r>
      <w:r w:rsidR="002405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 su envío a la Dirección General de Seguros</w:t>
      </w:r>
    </w:p>
    <w:p w:rsidR="00CE3F80" w:rsidRDefault="0024054D" w:rsidP="00CE3F80">
      <w:pPr>
        <w:pStyle w:val="NormalWeb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Gestión de los envíos anuales de la Documentación Estadístico-contable</w:t>
      </w:r>
      <w:r w:rsidR="00BB3A99">
        <w:rPr>
          <w:rFonts w:ascii="Arial" w:hAnsi="Arial" w:cs="Arial"/>
          <w:sz w:val="22"/>
          <w:szCs w:val="22"/>
        </w:rPr>
        <w:t xml:space="preserve"> de cada mediador de seguros</w:t>
      </w:r>
    </w:p>
    <w:p w:rsidR="0024054D" w:rsidRDefault="0024054D" w:rsidP="0024054D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Abrir periodo anual</w:t>
      </w:r>
    </w:p>
    <w:p w:rsidR="0024054D" w:rsidRDefault="0024054D" w:rsidP="0024054D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Datos firma y cargo </w:t>
      </w:r>
      <w:r w:rsidR="009D57D1">
        <w:rPr>
          <w:rFonts w:ascii="Arial" w:hAnsi="Arial" w:cs="Arial"/>
          <w:sz w:val="22"/>
          <w:szCs w:val="22"/>
        </w:rPr>
        <w:t xml:space="preserve">para la </w:t>
      </w:r>
      <w:r>
        <w:rPr>
          <w:rFonts w:ascii="Arial" w:hAnsi="Arial" w:cs="Arial"/>
          <w:sz w:val="22"/>
          <w:szCs w:val="22"/>
        </w:rPr>
        <w:t xml:space="preserve">carta </w:t>
      </w:r>
      <w:r w:rsidR="00BB3A99">
        <w:rPr>
          <w:rFonts w:ascii="Arial" w:hAnsi="Arial" w:cs="Arial"/>
          <w:sz w:val="22"/>
          <w:szCs w:val="22"/>
        </w:rPr>
        <w:t>comunicando la</w:t>
      </w:r>
      <w:r>
        <w:rPr>
          <w:rFonts w:ascii="Arial" w:hAnsi="Arial" w:cs="Arial"/>
          <w:sz w:val="22"/>
          <w:szCs w:val="22"/>
        </w:rPr>
        <w:t xml:space="preserve"> </w:t>
      </w:r>
      <w:r w:rsidR="009D57D1">
        <w:rPr>
          <w:rFonts w:ascii="Arial" w:hAnsi="Arial" w:cs="Arial"/>
          <w:sz w:val="22"/>
          <w:szCs w:val="22"/>
        </w:rPr>
        <w:t>apertura</w:t>
      </w:r>
      <w:r w:rsidR="00BB3A99">
        <w:rPr>
          <w:rFonts w:ascii="Arial" w:hAnsi="Arial" w:cs="Arial"/>
          <w:sz w:val="22"/>
          <w:szCs w:val="22"/>
        </w:rPr>
        <w:t xml:space="preserve"> del</w:t>
      </w:r>
      <w:r w:rsidR="009D57D1">
        <w:rPr>
          <w:rFonts w:ascii="Arial" w:hAnsi="Arial" w:cs="Arial"/>
          <w:sz w:val="22"/>
          <w:szCs w:val="22"/>
        </w:rPr>
        <w:t xml:space="preserve"> periodo para remitir la DEC</w:t>
      </w:r>
    </w:p>
    <w:p w:rsidR="009D57D1" w:rsidRDefault="009D57D1" w:rsidP="0024054D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Obtener las cartas para los mediadores de seguros</w:t>
      </w:r>
    </w:p>
    <w:p w:rsidR="009D57D1" w:rsidRDefault="009D57D1" w:rsidP="0024054D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Listado de medidores pendientes de remitir la DEC</w:t>
      </w:r>
    </w:p>
    <w:p w:rsidR="009D57D1" w:rsidRDefault="009D57D1" w:rsidP="009D57D1">
      <w:pPr>
        <w:pStyle w:val="NormalWeb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Informes de la DEC de un ejercicio</w:t>
      </w:r>
    </w:p>
    <w:p w:rsidR="009D57D1" w:rsidRDefault="009D57D1" w:rsidP="009D57D1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Resumen</w:t>
      </w:r>
    </w:p>
    <w:p w:rsidR="009D57D1" w:rsidRDefault="009D57D1" w:rsidP="009D57D1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Total de negocio</w:t>
      </w:r>
    </w:p>
    <w:p w:rsidR="009D57D1" w:rsidRDefault="009D57D1" w:rsidP="009D57D1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Detalle de negocio</w:t>
      </w:r>
    </w:p>
    <w:p w:rsidR="009D57D1" w:rsidRDefault="009D57D1" w:rsidP="009D57D1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Ramos no Vida</w:t>
      </w:r>
    </w:p>
    <w:p w:rsidR="009D57D1" w:rsidRDefault="009D57D1" w:rsidP="009D57D1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Medios personales</w:t>
      </w:r>
    </w:p>
    <w:p w:rsidR="00153405" w:rsidRDefault="00B24E78" w:rsidP="00153405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3405">
        <w:rPr>
          <w:rFonts w:ascii="Arial" w:hAnsi="Arial" w:cs="Arial"/>
          <w:sz w:val="22"/>
          <w:szCs w:val="22"/>
        </w:rPr>
        <w:t xml:space="preserve">Balance agregado abreviado </w:t>
      </w:r>
      <w:r w:rsidR="00153405">
        <w:rPr>
          <w:rFonts w:ascii="Arial" w:hAnsi="Arial" w:cs="Arial"/>
          <w:sz w:val="22"/>
          <w:szCs w:val="22"/>
        </w:rPr>
        <w:t>de corredores de seguros y reaseguros</w:t>
      </w:r>
    </w:p>
    <w:p w:rsidR="00CC1082" w:rsidRDefault="00CC1082" w:rsidP="00153405">
      <w:pPr>
        <w:pStyle w:val="NormalWeb"/>
        <w:spacing w:after="0"/>
        <w:jc w:val="both"/>
        <w:rPr>
          <w:rFonts w:ascii="Arial" w:hAnsi="Arial" w:cs="Arial"/>
          <w:sz w:val="22"/>
          <w:szCs w:val="22"/>
          <w:highlight w:val="lightGray"/>
        </w:rPr>
      </w:pPr>
    </w:p>
    <w:p w:rsidR="00F93B28" w:rsidRPr="00B85146" w:rsidRDefault="00F93B28" w:rsidP="00F93B28">
      <w:pPr>
        <w:pStyle w:val="NormalWeb"/>
        <w:spacing w:after="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:rsidR="00F93B28" w:rsidRPr="00B85146" w:rsidRDefault="0058019D" w:rsidP="0058019D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Solicitudes de </w:t>
      </w:r>
      <w:r w:rsidR="00F93B28" w:rsidRPr="00B85146">
        <w:rPr>
          <w:rFonts w:ascii="Arial" w:hAnsi="Arial" w:cs="Arial"/>
          <w:b/>
          <w:bCs/>
          <w:sz w:val="22"/>
          <w:szCs w:val="22"/>
        </w:rPr>
        <w:t>Inscripción</w:t>
      </w:r>
      <w:r w:rsidR="00B85146" w:rsidRPr="00B85146">
        <w:rPr>
          <w:rFonts w:ascii="Arial" w:hAnsi="Arial" w:cs="Arial"/>
          <w:b/>
          <w:bCs/>
          <w:sz w:val="22"/>
          <w:szCs w:val="22"/>
        </w:rPr>
        <w:t>, Modificación o Cancelación</w:t>
      </w:r>
      <w:r w:rsidR="00F93B28" w:rsidRPr="00B85146">
        <w:rPr>
          <w:rFonts w:ascii="Arial" w:hAnsi="Arial" w:cs="Arial"/>
          <w:b/>
          <w:bCs/>
          <w:sz w:val="22"/>
          <w:szCs w:val="22"/>
        </w:rPr>
        <w:t xml:space="preserve"> en el Registro </w:t>
      </w:r>
      <w:r w:rsidR="00D6483F">
        <w:rPr>
          <w:rFonts w:ascii="Arial" w:hAnsi="Arial" w:cs="Arial"/>
          <w:b/>
          <w:bCs/>
          <w:sz w:val="22"/>
          <w:szCs w:val="22"/>
        </w:rPr>
        <w:t>de Mediadores de Seguros</w:t>
      </w:r>
      <w:r w:rsidR="00F93B28" w:rsidRPr="00B85146">
        <w:rPr>
          <w:rFonts w:ascii="Arial" w:hAnsi="Arial" w:cs="Arial"/>
          <w:b/>
          <w:bCs/>
          <w:sz w:val="22"/>
          <w:szCs w:val="22"/>
        </w:rPr>
        <w:t>.</w:t>
      </w:r>
    </w:p>
    <w:p w:rsidR="00F93B28" w:rsidRPr="00B85146" w:rsidRDefault="00F93B28" w:rsidP="00F93B28">
      <w:pPr>
        <w:pStyle w:val="NormalWeb"/>
        <w:spacing w:after="0"/>
        <w:ind w:left="720"/>
        <w:textAlignment w:val="baseline"/>
        <w:rPr>
          <w:rFonts w:ascii="Arial" w:hAnsi="Arial" w:cs="Arial"/>
          <w:b/>
          <w:sz w:val="22"/>
          <w:szCs w:val="22"/>
        </w:rPr>
      </w:pPr>
      <w:r w:rsidRPr="00B85146">
        <w:rPr>
          <w:rStyle w:val="apple-tab-span"/>
          <w:rFonts w:ascii="Arial" w:hAnsi="Arial" w:cs="Arial"/>
          <w:b/>
          <w:sz w:val="22"/>
          <w:szCs w:val="22"/>
        </w:rPr>
        <w:tab/>
      </w:r>
    </w:p>
    <w:p w:rsidR="002E2D94" w:rsidRDefault="00F93B28" w:rsidP="00F93B28">
      <w:pPr>
        <w:jc w:val="both"/>
        <w:rPr>
          <w:rFonts w:ascii="Arial" w:hAnsi="Arial" w:cs="Arial"/>
        </w:rPr>
      </w:pPr>
      <w:r w:rsidRPr="00B85146">
        <w:rPr>
          <w:rFonts w:ascii="Arial" w:hAnsi="Arial" w:cs="Arial"/>
        </w:rPr>
        <w:t>Para la inscripción en el Registro los mediadores han de</w:t>
      </w:r>
      <w:r w:rsidR="002E2D94">
        <w:rPr>
          <w:rFonts w:ascii="Arial" w:hAnsi="Arial" w:cs="Arial"/>
        </w:rPr>
        <w:t xml:space="preserve"> aportar</w:t>
      </w:r>
      <w:r w:rsidRPr="00B85146">
        <w:rPr>
          <w:rFonts w:ascii="Arial" w:hAnsi="Arial" w:cs="Arial"/>
        </w:rPr>
        <w:t xml:space="preserve"> </w:t>
      </w:r>
      <w:r w:rsidR="002E2D94" w:rsidRPr="00B85146">
        <w:rPr>
          <w:rFonts w:ascii="Arial" w:hAnsi="Arial" w:cs="Arial"/>
          <w:bCs/>
        </w:rPr>
        <w:t xml:space="preserve">los documentos acreditativos del cumplimiento de los requisitos </w:t>
      </w:r>
      <w:r w:rsidRPr="00B85146">
        <w:rPr>
          <w:rFonts w:ascii="Arial" w:hAnsi="Arial" w:cs="Arial"/>
        </w:rPr>
        <w:t xml:space="preserve">establecidos para la actividad de mediación solicitada. </w:t>
      </w:r>
      <w:r w:rsidR="0058019D" w:rsidRPr="00B85146">
        <w:rPr>
          <w:rFonts w:ascii="Arial" w:hAnsi="Arial" w:cs="Arial"/>
          <w:bCs/>
        </w:rPr>
        <w:t xml:space="preserve">La falta de acreditación del cumplimiento de alguno de esos requisitos determinará la denegación de la </w:t>
      </w:r>
      <w:r w:rsidR="0058019D">
        <w:rPr>
          <w:rFonts w:ascii="Arial" w:hAnsi="Arial" w:cs="Arial"/>
          <w:bCs/>
        </w:rPr>
        <w:t>solicitud</w:t>
      </w:r>
      <w:r w:rsidR="001A60BF">
        <w:rPr>
          <w:rFonts w:ascii="Arial" w:hAnsi="Arial" w:cs="Arial"/>
          <w:bCs/>
        </w:rPr>
        <w:t>.</w:t>
      </w:r>
    </w:p>
    <w:p w:rsidR="00B24E78" w:rsidRDefault="001C7F51" w:rsidP="00DC7EF9">
      <w:pPr>
        <w:jc w:val="both"/>
        <w:rPr>
          <w:rFonts w:ascii="Arial" w:hAnsi="Arial" w:cs="Arial"/>
          <w:bCs/>
        </w:rPr>
      </w:pPr>
      <w:r w:rsidRPr="00B85146">
        <w:rPr>
          <w:rFonts w:ascii="Arial" w:hAnsi="Arial" w:cs="Arial"/>
          <w:bCs/>
        </w:rPr>
        <w:t>La</w:t>
      </w:r>
      <w:r w:rsidR="00B60249">
        <w:rPr>
          <w:rFonts w:ascii="Arial" w:hAnsi="Arial" w:cs="Arial"/>
          <w:bCs/>
        </w:rPr>
        <w:t>s</w:t>
      </w:r>
      <w:r w:rsidRPr="00B85146">
        <w:rPr>
          <w:rFonts w:ascii="Arial" w:hAnsi="Arial" w:cs="Arial"/>
          <w:bCs/>
        </w:rPr>
        <w:t xml:space="preserve"> solicitud</w:t>
      </w:r>
      <w:r w:rsidR="00B60249">
        <w:rPr>
          <w:rFonts w:ascii="Arial" w:hAnsi="Arial" w:cs="Arial"/>
          <w:bCs/>
        </w:rPr>
        <w:t>es</w:t>
      </w:r>
      <w:r w:rsidRPr="00B85146">
        <w:rPr>
          <w:rFonts w:ascii="Arial" w:hAnsi="Arial" w:cs="Arial"/>
          <w:bCs/>
        </w:rPr>
        <w:t xml:space="preserve"> de inscripción </w:t>
      </w:r>
      <w:r w:rsidR="00B85146" w:rsidRPr="00B85146">
        <w:rPr>
          <w:rFonts w:ascii="Arial" w:hAnsi="Arial" w:cs="Arial"/>
          <w:bCs/>
        </w:rPr>
        <w:t>en el Registro, así como de modificaci</w:t>
      </w:r>
      <w:r w:rsidR="00B60249">
        <w:rPr>
          <w:rFonts w:ascii="Arial" w:hAnsi="Arial" w:cs="Arial"/>
          <w:bCs/>
        </w:rPr>
        <w:t>ó</w:t>
      </w:r>
      <w:r w:rsidR="00B85146" w:rsidRPr="00B85146">
        <w:rPr>
          <w:rFonts w:ascii="Arial" w:hAnsi="Arial" w:cs="Arial"/>
          <w:bCs/>
        </w:rPr>
        <w:t xml:space="preserve">n o de cancelación, </w:t>
      </w:r>
      <w:r w:rsidRPr="00B85146">
        <w:rPr>
          <w:rFonts w:ascii="Arial" w:hAnsi="Arial" w:cs="Arial"/>
          <w:bCs/>
        </w:rPr>
        <w:t>se realizará</w:t>
      </w:r>
      <w:r w:rsidR="00B60249">
        <w:rPr>
          <w:rFonts w:ascii="Arial" w:hAnsi="Arial" w:cs="Arial"/>
          <w:bCs/>
        </w:rPr>
        <w:t>n</w:t>
      </w:r>
      <w:r w:rsidRPr="00B85146">
        <w:rPr>
          <w:rFonts w:ascii="Arial" w:hAnsi="Arial" w:cs="Arial"/>
          <w:bCs/>
        </w:rPr>
        <w:t xml:space="preserve"> </w:t>
      </w:r>
      <w:r w:rsidR="00090860">
        <w:rPr>
          <w:rFonts w:ascii="Arial" w:hAnsi="Arial" w:cs="Arial"/>
          <w:bCs/>
        </w:rPr>
        <w:t xml:space="preserve">on-line </w:t>
      </w:r>
      <w:r w:rsidR="00B24E78">
        <w:rPr>
          <w:rFonts w:ascii="Arial" w:hAnsi="Arial" w:cs="Arial"/>
          <w:bCs/>
        </w:rPr>
        <w:t>mediante la</w:t>
      </w:r>
      <w:r w:rsidR="00090860">
        <w:rPr>
          <w:rFonts w:ascii="Arial" w:hAnsi="Arial" w:cs="Arial"/>
          <w:bCs/>
        </w:rPr>
        <w:t xml:space="preserve"> Tramitación Electrónica</w:t>
      </w:r>
      <w:r w:rsidR="00090860" w:rsidRPr="00B85146">
        <w:rPr>
          <w:rFonts w:ascii="Arial" w:hAnsi="Arial" w:cs="Arial"/>
        </w:rPr>
        <w:t xml:space="preserve"> </w:t>
      </w:r>
      <w:r w:rsidR="00090860">
        <w:rPr>
          <w:rFonts w:ascii="Arial" w:hAnsi="Arial" w:cs="Arial"/>
        </w:rPr>
        <w:t>d</w:t>
      </w:r>
      <w:r w:rsidR="00B60249">
        <w:rPr>
          <w:rFonts w:ascii="Arial" w:hAnsi="Arial" w:cs="Arial"/>
        </w:rPr>
        <w:t xml:space="preserve">e la Administración de la CAPV. </w:t>
      </w:r>
      <w:r w:rsidR="00B24E78">
        <w:rPr>
          <w:rFonts w:ascii="Arial" w:hAnsi="Arial" w:cs="Arial"/>
        </w:rPr>
        <w:t>La Tramitación Electrónica envía</w:t>
      </w:r>
      <w:r w:rsidR="00B60249">
        <w:rPr>
          <w:rFonts w:ascii="Arial" w:hAnsi="Arial" w:cs="Arial"/>
        </w:rPr>
        <w:t xml:space="preserve"> la información de la </w:t>
      </w:r>
      <w:r w:rsidR="00B60249">
        <w:rPr>
          <w:rFonts w:ascii="Arial" w:hAnsi="Arial" w:cs="Arial"/>
        </w:rPr>
        <w:lastRenderedPageBreak/>
        <w:t xml:space="preserve">solicitud a </w:t>
      </w:r>
      <w:r w:rsidR="00D6483F">
        <w:rPr>
          <w:rFonts w:ascii="Arial" w:hAnsi="Arial" w:cs="Arial"/>
        </w:rPr>
        <w:t>la aplicación de Mediadore</w:t>
      </w:r>
      <w:r w:rsidR="00B60249">
        <w:rPr>
          <w:rFonts w:ascii="Arial" w:hAnsi="Arial" w:cs="Arial"/>
        </w:rPr>
        <w:t xml:space="preserve">s de </w:t>
      </w:r>
      <w:r w:rsidR="008E77AE">
        <w:rPr>
          <w:rFonts w:ascii="Arial" w:hAnsi="Arial" w:cs="Arial"/>
        </w:rPr>
        <w:t>S</w:t>
      </w:r>
      <w:r w:rsidR="00B60249">
        <w:rPr>
          <w:rFonts w:ascii="Arial" w:hAnsi="Arial" w:cs="Arial"/>
        </w:rPr>
        <w:t>eguros</w:t>
      </w:r>
      <w:r w:rsidR="00B77BD6">
        <w:rPr>
          <w:rFonts w:ascii="Arial" w:hAnsi="Arial" w:cs="Arial"/>
        </w:rPr>
        <w:t>,</w:t>
      </w:r>
      <w:r w:rsidR="00B60249">
        <w:rPr>
          <w:rFonts w:ascii="Arial" w:hAnsi="Arial" w:cs="Arial"/>
        </w:rPr>
        <w:t xml:space="preserve"> donde </w:t>
      </w:r>
      <w:r w:rsidR="00697F07">
        <w:rPr>
          <w:rFonts w:ascii="Arial" w:hAnsi="Arial" w:cs="Arial"/>
        </w:rPr>
        <w:t xml:space="preserve">quedará pendiente de estudio </w:t>
      </w:r>
      <w:r w:rsidR="00CC1082">
        <w:rPr>
          <w:rFonts w:ascii="Arial" w:hAnsi="Arial" w:cs="Arial"/>
        </w:rPr>
        <w:t>para</w:t>
      </w:r>
      <w:r w:rsidR="00697F07">
        <w:rPr>
          <w:rFonts w:ascii="Arial" w:hAnsi="Arial" w:cs="Arial"/>
        </w:rPr>
        <w:t xml:space="preserve"> su aprobación o rechazo.</w:t>
      </w:r>
      <w:r w:rsidR="00DC7EF9">
        <w:rPr>
          <w:rFonts w:ascii="Arial" w:hAnsi="Arial" w:cs="Arial"/>
        </w:rPr>
        <w:t xml:space="preserve"> </w:t>
      </w:r>
      <w:r w:rsidR="00DC7EF9" w:rsidRPr="00B85146">
        <w:rPr>
          <w:rFonts w:ascii="Arial" w:hAnsi="Arial" w:cs="Arial"/>
          <w:bCs/>
        </w:rPr>
        <w:t xml:space="preserve"> </w:t>
      </w:r>
    </w:p>
    <w:p w:rsidR="00C956C0" w:rsidRDefault="00B77BD6" w:rsidP="00C956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entrar a la aplicación se presentan las solicitudes al registro pendientes de tramitar. </w:t>
      </w:r>
      <w:r w:rsidR="00C956C0">
        <w:rPr>
          <w:rFonts w:ascii="Arial" w:hAnsi="Arial" w:cs="Arial"/>
        </w:rPr>
        <w:t>S</w:t>
      </w:r>
      <w:r w:rsidR="00C956C0">
        <w:rPr>
          <w:rFonts w:ascii="Arial" w:hAnsi="Arial" w:cs="Arial"/>
          <w:bCs/>
        </w:rPr>
        <w:t xml:space="preserve">e pueden consultar todas las solicitudes al Registro de Mediadores. </w:t>
      </w:r>
    </w:p>
    <w:p w:rsidR="00B77BD6" w:rsidRDefault="00B77BD6" w:rsidP="00B77B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El</w:t>
      </w:r>
      <w:r w:rsidR="00C956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responsable del registro accede</w:t>
      </w:r>
      <w:r w:rsidR="00C956C0">
        <w:rPr>
          <w:rFonts w:ascii="Arial" w:hAnsi="Arial" w:cs="Arial"/>
        </w:rPr>
        <w:t>rá</w:t>
      </w:r>
      <w:r>
        <w:rPr>
          <w:rFonts w:ascii="Arial" w:hAnsi="Arial" w:cs="Arial"/>
        </w:rPr>
        <w:t xml:space="preserve"> a la información y documentación aportada resolviendo aceptar la solicitud o rechazarla</w:t>
      </w:r>
      <w:r>
        <w:rPr>
          <w:rFonts w:ascii="Arial" w:hAnsi="Arial" w:cs="Arial"/>
          <w:bCs/>
        </w:rPr>
        <w:t>. A continuación completa</w:t>
      </w:r>
      <w:r w:rsidR="00C956C0">
        <w:rPr>
          <w:rFonts w:ascii="Arial" w:hAnsi="Arial" w:cs="Arial"/>
          <w:bCs/>
        </w:rPr>
        <w:t>rá</w:t>
      </w:r>
      <w:r>
        <w:rPr>
          <w:rFonts w:ascii="Arial" w:hAnsi="Arial" w:cs="Arial"/>
          <w:bCs/>
        </w:rPr>
        <w:t xml:space="preserve"> la tramitación de la solicitud desde la aplicación Tramitación Electrónica.</w:t>
      </w:r>
    </w:p>
    <w:p w:rsidR="00B77BD6" w:rsidRDefault="00B77BD6" w:rsidP="00DC7EF9">
      <w:pPr>
        <w:jc w:val="both"/>
        <w:rPr>
          <w:rFonts w:ascii="Arial" w:hAnsi="Arial" w:cs="Arial"/>
          <w:bCs/>
        </w:rPr>
      </w:pPr>
    </w:p>
    <w:p w:rsidR="008E77AE" w:rsidRPr="008E77AE" w:rsidRDefault="008E77AE" w:rsidP="008E77AE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Consulta de</w:t>
      </w:r>
      <w:r w:rsidRPr="00B85146">
        <w:rPr>
          <w:rFonts w:ascii="Arial" w:hAnsi="Arial" w:cs="Arial"/>
          <w:b/>
          <w:bCs/>
          <w:sz w:val="22"/>
          <w:szCs w:val="22"/>
        </w:rPr>
        <w:t xml:space="preserve">l Registro </w:t>
      </w:r>
      <w:r>
        <w:rPr>
          <w:rFonts w:ascii="Arial" w:hAnsi="Arial" w:cs="Arial"/>
          <w:b/>
          <w:bCs/>
          <w:sz w:val="22"/>
          <w:szCs w:val="22"/>
        </w:rPr>
        <w:t>de Mediadores de Seguros</w:t>
      </w:r>
      <w:r w:rsidRPr="00B85146">
        <w:rPr>
          <w:rFonts w:ascii="Arial" w:hAnsi="Arial" w:cs="Arial"/>
          <w:b/>
          <w:bCs/>
          <w:sz w:val="22"/>
          <w:szCs w:val="22"/>
        </w:rPr>
        <w:t>.</w:t>
      </w:r>
    </w:p>
    <w:p w:rsidR="008E77AE" w:rsidRPr="008E77AE" w:rsidRDefault="008E77AE" w:rsidP="008E77AE">
      <w:pPr>
        <w:pStyle w:val="NormalWeb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58019D" w:rsidRDefault="00BE07E3" w:rsidP="00DC7EF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aplicación Mediadores de Seguros – P06</w:t>
      </w:r>
      <w:r w:rsidR="00971AAA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 xml:space="preserve"> permite la consulta de expedientes del registro que cumplan diferentes condiciones: Tipo de mediador, número de expediente, NIF/CIF, Nombre o Razón Social y estado del expediente.</w:t>
      </w:r>
    </w:p>
    <w:p w:rsidR="00971AAA" w:rsidRPr="00971AAA" w:rsidRDefault="00971AAA" w:rsidP="00971AAA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Arreglo de errores en el registro</w:t>
      </w:r>
    </w:p>
    <w:p w:rsidR="0058019D" w:rsidRPr="00B85146" w:rsidRDefault="00BE07E3" w:rsidP="00DC7EF9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La información del registro </w:t>
      </w:r>
      <w:r w:rsidR="00971AAA">
        <w:rPr>
          <w:rFonts w:ascii="Arial" w:hAnsi="Arial" w:cs="Arial"/>
          <w:bCs/>
        </w:rPr>
        <w:t>es la cumplimentada por el ciudadano vía</w:t>
      </w:r>
      <w:r>
        <w:rPr>
          <w:rFonts w:ascii="Arial" w:hAnsi="Arial" w:cs="Arial"/>
          <w:bCs/>
        </w:rPr>
        <w:t xml:space="preserve"> Tr</w:t>
      </w:r>
      <w:r w:rsidR="00971AAA">
        <w:rPr>
          <w:rFonts w:ascii="Arial" w:hAnsi="Arial" w:cs="Arial"/>
          <w:bCs/>
        </w:rPr>
        <w:t>amitación Electrónica, pero hasta 2017</w:t>
      </w:r>
      <w:r>
        <w:rPr>
          <w:rFonts w:ascii="Arial" w:hAnsi="Arial" w:cs="Arial"/>
          <w:bCs/>
        </w:rPr>
        <w:t xml:space="preserve"> se introducía manualmente</w:t>
      </w:r>
      <w:r w:rsidR="00971AAA">
        <w:rPr>
          <w:rFonts w:ascii="Arial" w:hAnsi="Arial" w:cs="Arial"/>
          <w:bCs/>
        </w:rPr>
        <w:t xml:space="preserve"> en</w:t>
      </w:r>
      <w:r w:rsidR="000503E6">
        <w:rPr>
          <w:rFonts w:ascii="Arial" w:hAnsi="Arial" w:cs="Arial"/>
          <w:bCs/>
        </w:rPr>
        <w:t xml:space="preserve"> la Dirección responsable del Gobierno Vasco</w:t>
      </w:r>
      <w:r w:rsidR="00DA2E1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DA2E1D">
        <w:rPr>
          <w:rFonts w:ascii="Arial" w:hAnsi="Arial" w:cs="Arial"/>
          <w:bCs/>
        </w:rPr>
        <w:t xml:space="preserve">Para corregir posibles errores </w:t>
      </w:r>
      <w:r>
        <w:rPr>
          <w:rFonts w:ascii="Arial" w:hAnsi="Arial" w:cs="Arial"/>
          <w:bCs/>
        </w:rPr>
        <w:t>se permit</w:t>
      </w:r>
      <w:r w:rsidR="00DA2E1D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la modificación de cualquier campo. </w:t>
      </w:r>
    </w:p>
    <w:p w:rsidR="00F3105C" w:rsidRDefault="00F3105C" w:rsidP="00F3105C">
      <w:pPr>
        <w:pStyle w:val="NormalWeb"/>
        <w:spacing w:after="0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8E77AE" w:rsidRDefault="008E77AE" w:rsidP="008E77AE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9D57D1">
        <w:rPr>
          <w:rFonts w:ascii="Arial" w:hAnsi="Arial" w:cs="Arial"/>
          <w:b/>
          <w:sz w:val="22"/>
          <w:szCs w:val="22"/>
        </w:rPr>
        <w:t>Generar fichero de mediadores para su envío a la Dirección General de Seguros</w:t>
      </w:r>
    </w:p>
    <w:p w:rsidR="008E77AE" w:rsidRDefault="008E77AE" w:rsidP="008E77AE">
      <w:pPr>
        <w:pStyle w:val="NormalWeb"/>
        <w:spacing w:after="0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F3105C" w:rsidRPr="00F3105C" w:rsidRDefault="00F3105C" w:rsidP="00F3105C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han de comunicar los datos del Registro de Mediadores de Seguros a la Dirección General de Seguros y Fondos de Pensiones. El fichero con el formato diseñado por la DGS se obtiene cuando el responsable de la aplicación lo solicite.</w:t>
      </w:r>
    </w:p>
    <w:p w:rsidR="009D57D1" w:rsidRDefault="009D57D1" w:rsidP="009D57D1">
      <w:pPr>
        <w:pStyle w:val="NormalWeb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F3105C" w:rsidRDefault="00F3105C" w:rsidP="00F3105C">
      <w:pPr>
        <w:pStyle w:val="NormalWeb"/>
        <w:spacing w:after="0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8E77AE" w:rsidRDefault="008E77AE" w:rsidP="008E77AE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9D57D1">
        <w:rPr>
          <w:rFonts w:ascii="Arial" w:hAnsi="Arial" w:cs="Arial"/>
          <w:b/>
          <w:sz w:val="22"/>
          <w:szCs w:val="22"/>
        </w:rPr>
        <w:t>Documentación Estadístico-contable</w:t>
      </w:r>
    </w:p>
    <w:p w:rsidR="00090860" w:rsidRDefault="00090860" w:rsidP="009D57D1">
      <w:pPr>
        <w:pStyle w:val="NormalWeb"/>
        <w:spacing w:after="0"/>
        <w:jc w:val="both"/>
        <w:rPr>
          <w:rFonts w:ascii="Arial" w:hAnsi="Arial" w:cs="Arial"/>
        </w:rPr>
      </w:pPr>
    </w:p>
    <w:p w:rsidR="00AC713E" w:rsidRPr="00F3105C" w:rsidRDefault="00F3105C" w:rsidP="00F3105C">
      <w:pPr>
        <w:pStyle w:val="NormalWeb"/>
        <w:spacing w:after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Cada</w:t>
      </w:r>
      <w:r w:rsidR="00AC713E" w:rsidRPr="00B851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mediador de seguros </w:t>
      </w:r>
      <w:r w:rsidRPr="00F3105C">
        <w:rPr>
          <w:rStyle w:val="Textoennegrita"/>
          <w:rFonts w:ascii="Arial" w:hAnsi="Arial" w:cs="Arial"/>
          <w:b w:val="0"/>
          <w:sz w:val="22"/>
          <w:szCs w:val="22"/>
        </w:rPr>
        <w:t>deberá</w:t>
      </w:r>
      <w:r w:rsidR="00AC713E" w:rsidRPr="00F3105C">
        <w:rPr>
          <w:rStyle w:val="Textoennegrita"/>
          <w:rFonts w:ascii="Arial" w:hAnsi="Arial" w:cs="Arial"/>
          <w:b w:val="0"/>
          <w:sz w:val="22"/>
          <w:szCs w:val="22"/>
        </w:rPr>
        <w:t xml:space="preserve"> remitir </w:t>
      </w:r>
      <w:r w:rsidRPr="00F3105C">
        <w:rPr>
          <w:rStyle w:val="Textoennegrita"/>
          <w:rFonts w:ascii="Arial" w:hAnsi="Arial" w:cs="Arial"/>
          <w:b w:val="0"/>
          <w:sz w:val="22"/>
          <w:szCs w:val="22"/>
        </w:rPr>
        <w:t>anualmente</w:t>
      </w:r>
      <w:r w:rsidR="00AC713E" w:rsidRPr="00F3105C">
        <w:rPr>
          <w:rFonts w:ascii="Arial" w:hAnsi="Arial" w:cs="Arial"/>
          <w:b/>
          <w:sz w:val="22"/>
          <w:szCs w:val="22"/>
        </w:rPr>
        <w:t xml:space="preserve"> </w:t>
      </w:r>
      <w:r w:rsidR="00AC713E" w:rsidRPr="00C02A10">
        <w:rPr>
          <w:rFonts w:ascii="Arial" w:hAnsi="Arial" w:cs="Arial"/>
          <w:b/>
          <w:sz w:val="22"/>
          <w:szCs w:val="22"/>
        </w:rPr>
        <w:t>a la Dirección de Política Financiera del Gobierno Vasco</w:t>
      </w:r>
      <w:r w:rsidR="00AC713E" w:rsidRPr="00F3105C">
        <w:rPr>
          <w:rFonts w:ascii="Arial" w:hAnsi="Arial" w:cs="Arial"/>
          <w:b/>
          <w:sz w:val="22"/>
          <w:szCs w:val="22"/>
        </w:rPr>
        <w:t xml:space="preserve"> </w:t>
      </w:r>
      <w:r w:rsidR="00AC713E" w:rsidRPr="00F3105C">
        <w:rPr>
          <w:rStyle w:val="Textoennegrita"/>
          <w:rFonts w:ascii="Arial" w:hAnsi="Arial" w:cs="Arial"/>
          <w:b w:val="0"/>
          <w:sz w:val="22"/>
          <w:szCs w:val="22"/>
        </w:rPr>
        <w:t>la información estadístico-contable al cierre del ejercicio anterior,</w:t>
      </w:r>
      <w:r w:rsidR="00AC713E" w:rsidRPr="00B85146">
        <w:rPr>
          <w:rFonts w:ascii="Arial" w:hAnsi="Arial" w:cs="Arial"/>
          <w:sz w:val="22"/>
          <w:szCs w:val="22"/>
        </w:rPr>
        <w:t xml:space="preserve"> que incluirá datos referentes a la estructura de la organización, programa de formación que se imparte a los empleados y auxiliares externos, cartera de seguros o reaseguros intermediada, cuenta de pérdidas y ganancias y balance abreviado, de acuerdo con las disposiciones aplicables</w:t>
      </w:r>
      <w:r w:rsidR="00153405">
        <w:rPr>
          <w:rFonts w:ascii="Arial" w:hAnsi="Arial" w:cs="Arial"/>
          <w:sz w:val="22"/>
          <w:szCs w:val="22"/>
        </w:rPr>
        <w:t xml:space="preserve"> a cada tipo de mediador</w:t>
      </w:r>
      <w:r w:rsidR="00AC713E" w:rsidRPr="00B85146">
        <w:rPr>
          <w:rFonts w:ascii="Arial" w:hAnsi="Arial" w:cs="Arial"/>
          <w:sz w:val="22"/>
          <w:szCs w:val="22"/>
        </w:rPr>
        <w:t>.</w:t>
      </w:r>
    </w:p>
    <w:p w:rsidR="009B7783" w:rsidRPr="00B85146" w:rsidRDefault="009B7783" w:rsidP="009B7783">
      <w:pPr>
        <w:pStyle w:val="NormalWeb"/>
        <w:spacing w:after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F93B28" w:rsidRDefault="000D2E9A" w:rsidP="0015340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aplicación Mediadores de Seguros – P06</w:t>
      </w:r>
      <w:r w:rsidR="000503E6">
        <w:rPr>
          <w:rFonts w:ascii="Arial" w:hAnsi="Arial" w:cs="Arial"/>
          <w:bCs/>
        </w:rPr>
        <w:t>b</w:t>
      </w:r>
      <w:r>
        <w:rPr>
          <w:rFonts w:ascii="Arial" w:hAnsi="Arial" w:cs="Arial"/>
          <w:bCs/>
        </w:rPr>
        <w:t xml:space="preserve"> permite la consulta de los datos concretos de un mediador y ejercicio y además ofrece listados y consultas </w:t>
      </w:r>
      <w:r w:rsidR="00153405">
        <w:rPr>
          <w:rFonts w:ascii="Arial" w:hAnsi="Arial" w:cs="Arial"/>
          <w:bCs/>
        </w:rPr>
        <w:t xml:space="preserve">del total por ejercicio </w:t>
      </w:r>
      <w:r>
        <w:rPr>
          <w:rFonts w:ascii="Arial" w:hAnsi="Arial" w:cs="Arial"/>
          <w:bCs/>
        </w:rPr>
        <w:t>de diferentes datos. Estos son:</w:t>
      </w:r>
    </w:p>
    <w:p w:rsidR="000D2E9A" w:rsidRDefault="000D2E9A" w:rsidP="000D2E9A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Resumen</w:t>
      </w:r>
    </w:p>
    <w:p w:rsidR="000D2E9A" w:rsidRDefault="000D2E9A" w:rsidP="000D2E9A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Total de negocio</w:t>
      </w:r>
    </w:p>
    <w:p w:rsidR="000D2E9A" w:rsidRDefault="000D2E9A" w:rsidP="000D2E9A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Detalle de negocio</w:t>
      </w:r>
    </w:p>
    <w:p w:rsidR="000D2E9A" w:rsidRDefault="000D2E9A" w:rsidP="000D2E9A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Ramos no Vida</w:t>
      </w:r>
    </w:p>
    <w:p w:rsidR="000D2E9A" w:rsidRDefault="000D2E9A" w:rsidP="000D2E9A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Medios personales</w:t>
      </w:r>
    </w:p>
    <w:p w:rsidR="000D2E9A" w:rsidRPr="000503E6" w:rsidRDefault="000D2E9A" w:rsidP="000D2E9A">
      <w:pPr>
        <w:pStyle w:val="NormalWeb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0503E6">
        <w:rPr>
          <w:rFonts w:ascii="Arial" w:hAnsi="Arial" w:cs="Arial"/>
          <w:sz w:val="22"/>
          <w:szCs w:val="22"/>
        </w:rPr>
        <w:t xml:space="preserve">Balance agregado </w:t>
      </w:r>
      <w:r w:rsidR="00153405" w:rsidRPr="000503E6">
        <w:rPr>
          <w:rFonts w:ascii="Arial" w:hAnsi="Arial" w:cs="Arial"/>
          <w:sz w:val="22"/>
          <w:szCs w:val="22"/>
        </w:rPr>
        <w:t>de corredores de seguros y reaseguros</w:t>
      </w:r>
    </w:p>
    <w:p w:rsidR="000D2E9A" w:rsidRDefault="002430A7">
      <w:r>
        <w:t xml:space="preserve"> </w:t>
      </w:r>
    </w:p>
    <w:sectPr w:rsidR="000D2E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2CE"/>
    <w:multiLevelType w:val="hybridMultilevel"/>
    <w:tmpl w:val="B5E459A8"/>
    <w:lvl w:ilvl="0" w:tplc="0C0A000D">
      <w:start w:val="1"/>
      <w:numFmt w:val="bullet"/>
      <w:lvlText w:val=""/>
      <w:lvlJc w:val="left"/>
      <w:pPr>
        <w:ind w:left="14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>
    <w:nsid w:val="0912176E"/>
    <w:multiLevelType w:val="hybridMultilevel"/>
    <w:tmpl w:val="011E514C"/>
    <w:lvl w:ilvl="0" w:tplc="0C0A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">
    <w:nsid w:val="0B963243"/>
    <w:multiLevelType w:val="hybridMultilevel"/>
    <w:tmpl w:val="730AE298"/>
    <w:lvl w:ilvl="0" w:tplc="41D4F1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01B80"/>
    <w:multiLevelType w:val="multilevel"/>
    <w:tmpl w:val="6AEE9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6B67215A"/>
    <w:multiLevelType w:val="hybridMultilevel"/>
    <w:tmpl w:val="83DE5C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A1E78"/>
    <w:multiLevelType w:val="hybridMultilevel"/>
    <w:tmpl w:val="8F505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28"/>
    <w:rsid w:val="000348B0"/>
    <w:rsid w:val="000503E6"/>
    <w:rsid w:val="00090860"/>
    <w:rsid w:val="00093855"/>
    <w:rsid w:val="000D2E9A"/>
    <w:rsid w:val="00153405"/>
    <w:rsid w:val="001A60BF"/>
    <w:rsid w:val="001C7F51"/>
    <w:rsid w:val="0024054D"/>
    <w:rsid w:val="002430A7"/>
    <w:rsid w:val="002E2D94"/>
    <w:rsid w:val="003B3E7A"/>
    <w:rsid w:val="00570530"/>
    <w:rsid w:val="0058019D"/>
    <w:rsid w:val="00697F07"/>
    <w:rsid w:val="00737A74"/>
    <w:rsid w:val="00754F52"/>
    <w:rsid w:val="00787231"/>
    <w:rsid w:val="007E5653"/>
    <w:rsid w:val="00891025"/>
    <w:rsid w:val="008E77AE"/>
    <w:rsid w:val="00971AAA"/>
    <w:rsid w:val="009B7783"/>
    <w:rsid w:val="009D57D1"/>
    <w:rsid w:val="00AC713E"/>
    <w:rsid w:val="00AD3AD7"/>
    <w:rsid w:val="00B24E78"/>
    <w:rsid w:val="00B60249"/>
    <w:rsid w:val="00B723CA"/>
    <w:rsid w:val="00B77BD6"/>
    <w:rsid w:val="00B85146"/>
    <w:rsid w:val="00BA55F1"/>
    <w:rsid w:val="00BB3A99"/>
    <w:rsid w:val="00BE07E3"/>
    <w:rsid w:val="00C02A10"/>
    <w:rsid w:val="00C956C0"/>
    <w:rsid w:val="00CC1082"/>
    <w:rsid w:val="00CE3F80"/>
    <w:rsid w:val="00D6483F"/>
    <w:rsid w:val="00DA2E1D"/>
    <w:rsid w:val="00DC7EF9"/>
    <w:rsid w:val="00F1693C"/>
    <w:rsid w:val="00F3105C"/>
    <w:rsid w:val="00F9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3B28"/>
    <w:pPr>
      <w:spacing w:after="158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7">
    <w:name w:val="Pa7"/>
    <w:basedOn w:val="Normal"/>
    <w:next w:val="Normal"/>
    <w:uiPriority w:val="99"/>
    <w:rsid w:val="00F93B28"/>
    <w:pPr>
      <w:autoSpaceDE w:val="0"/>
      <w:autoSpaceDN w:val="0"/>
      <w:adjustRightInd w:val="0"/>
      <w:spacing w:after="0" w:line="161" w:lineRule="atLeast"/>
    </w:pPr>
    <w:rPr>
      <w:rFonts w:ascii="Verdana" w:eastAsia="Times New Roman" w:hAnsi="Verdana" w:cs="Times New Roman"/>
      <w:sz w:val="24"/>
      <w:szCs w:val="24"/>
      <w:lang w:eastAsia="es-ES"/>
    </w:rPr>
  </w:style>
  <w:style w:type="paragraph" w:customStyle="1" w:styleId="Pa10">
    <w:name w:val="Pa10"/>
    <w:basedOn w:val="Normal"/>
    <w:next w:val="Normal"/>
    <w:uiPriority w:val="99"/>
    <w:rsid w:val="00F93B28"/>
    <w:pPr>
      <w:autoSpaceDE w:val="0"/>
      <w:autoSpaceDN w:val="0"/>
      <w:adjustRightInd w:val="0"/>
      <w:spacing w:after="0" w:line="161" w:lineRule="atLeast"/>
    </w:pPr>
    <w:rPr>
      <w:rFonts w:ascii="Verdana" w:eastAsia="Times New Roman" w:hAnsi="Verdana" w:cs="Times New Roman"/>
      <w:sz w:val="24"/>
      <w:szCs w:val="24"/>
      <w:lang w:eastAsia="es-ES"/>
    </w:rPr>
  </w:style>
  <w:style w:type="paragraph" w:customStyle="1" w:styleId="Pa11">
    <w:name w:val="Pa11"/>
    <w:basedOn w:val="Normal"/>
    <w:next w:val="Normal"/>
    <w:uiPriority w:val="99"/>
    <w:rsid w:val="00F93B28"/>
    <w:pPr>
      <w:autoSpaceDE w:val="0"/>
      <w:autoSpaceDN w:val="0"/>
      <w:adjustRightInd w:val="0"/>
      <w:spacing w:after="0" w:line="161" w:lineRule="atLeast"/>
    </w:pPr>
    <w:rPr>
      <w:rFonts w:ascii="Verdana" w:eastAsia="Times New Roman" w:hAnsi="Verdana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F93B28"/>
    <w:rPr>
      <w:color w:val="0000FF" w:themeColor="hyperlink"/>
      <w:u w:val="single"/>
    </w:rPr>
  </w:style>
  <w:style w:type="character" w:customStyle="1" w:styleId="apple-tab-span">
    <w:name w:val="apple-tab-span"/>
    <w:basedOn w:val="Fuentedeprrafopredeter"/>
    <w:rsid w:val="00F93B28"/>
  </w:style>
  <w:style w:type="character" w:styleId="Textoennegrita">
    <w:name w:val="Strong"/>
    <w:basedOn w:val="Fuentedeprrafopredeter"/>
    <w:uiPriority w:val="22"/>
    <w:qFormat/>
    <w:rsid w:val="00AC713E"/>
    <w:rPr>
      <w:b/>
      <w:bCs/>
    </w:rPr>
  </w:style>
  <w:style w:type="paragraph" w:styleId="Prrafodelista">
    <w:name w:val="List Paragraph"/>
    <w:basedOn w:val="Normal"/>
    <w:uiPriority w:val="34"/>
    <w:qFormat/>
    <w:rsid w:val="00B723CA"/>
    <w:pPr>
      <w:ind w:left="720"/>
      <w:contextualSpacing/>
    </w:pPr>
  </w:style>
  <w:style w:type="paragraph" w:customStyle="1" w:styleId="Default">
    <w:name w:val="Default"/>
    <w:rsid w:val="000348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3B28"/>
    <w:pPr>
      <w:spacing w:after="158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7">
    <w:name w:val="Pa7"/>
    <w:basedOn w:val="Normal"/>
    <w:next w:val="Normal"/>
    <w:uiPriority w:val="99"/>
    <w:rsid w:val="00F93B28"/>
    <w:pPr>
      <w:autoSpaceDE w:val="0"/>
      <w:autoSpaceDN w:val="0"/>
      <w:adjustRightInd w:val="0"/>
      <w:spacing w:after="0" w:line="161" w:lineRule="atLeast"/>
    </w:pPr>
    <w:rPr>
      <w:rFonts w:ascii="Verdana" w:eastAsia="Times New Roman" w:hAnsi="Verdana" w:cs="Times New Roman"/>
      <w:sz w:val="24"/>
      <w:szCs w:val="24"/>
      <w:lang w:eastAsia="es-ES"/>
    </w:rPr>
  </w:style>
  <w:style w:type="paragraph" w:customStyle="1" w:styleId="Pa10">
    <w:name w:val="Pa10"/>
    <w:basedOn w:val="Normal"/>
    <w:next w:val="Normal"/>
    <w:uiPriority w:val="99"/>
    <w:rsid w:val="00F93B28"/>
    <w:pPr>
      <w:autoSpaceDE w:val="0"/>
      <w:autoSpaceDN w:val="0"/>
      <w:adjustRightInd w:val="0"/>
      <w:spacing w:after="0" w:line="161" w:lineRule="atLeast"/>
    </w:pPr>
    <w:rPr>
      <w:rFonts w:ascii="Verdana" w:eastAsia="Times New Roman" w:hAnsi="Verdana" w:cs="Times New Roman"/>
      <w:sz w:val="24"/>
      <w:szCs w:val="24"/>
      <w:lang w:eastAsia="es-ES"/>
    </w:rPr>
  </w:style>
  <w:style w:type="paragraph" w:customStyle="1" w:styleId="Pa11">
    <w:name w:val="Pa11"/>
    <w:basedOn w:val="Normal"/>
    <w:next w:val="Normal"/>
    <w:uiPriority w:val="99"/>
    <w:rsid w:val="00F93B28"/>
    <w:pPr>
      <w:autoSpaceDE w:val="0"/>
      <w:autoSpaceDN w:val="0"/>
      <w:adjustRightInd w:val="0"/>
      <w:spacing w:after="0" w:line="161" w:lineRule="atLeast"/>
    </w:pPr>
    <w:rPr>
      <w:rFonts w:ascii="Verdana" w:eastAsia="Times New Roman" w:hAnsi="Verdana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F93B28"/>
    <w:rPr>
      <w:color w:val="0000FF" w:themeColor="hyperlink"/>
      <w:u w:val="single"/>
    </w:rPr>
  </w:style>
  <w:style w:type="character" w:customStyle="1" w:styleId="apple-tab-span">
    <w:name w:val="apple-tab-span"/>
    <w:basedOn w:val="Fuentedeprrafopredeter"/>
    <w:rsid w:val="00F93B28"/>
  </w:style>
  <w:style w:type="character" w:styleId="Textoennegrita">
    <w:name w:val="Strong"/>
    <w:basedOn w:val="Fuentedeprrafopredeter"/>
    <w:uiPriority w:val="22"/>
    <w:qFormat/>
    <w:rsid w:val="00AC713E"/>
    <w:rPr>
      <w:b/>
      <w:bCs/>
    </w:rPr>
  </w:style>
  <w:style w:type="paragraph" w:styleId="Prrafodelista">
    <w:name w:val="List Paragraph"/>
    <w:basedOn w:val="Normal"/>
    <w:uiPriority w:val="34"/>
    <w:qFormat/>
    <w:rsid w:val="00B723CA"/>
    <w:pPr>
      <w:ind w:left="720"/>
      <w:contextualSpacing/>
    </w:pPr>
  </w:style>
  <w:style w:type="paragraph" w:customStyle="1" w:styleId="Default">
    <w:name w:val="Default"/>
    <w:rsid w:val="000348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99A2-CE9C-4CA1-9B9A-EE978F596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2</Pages>
  <Words>734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Blanco Mediavilla, M. Concepcion</dc:creator>
  <cp:lastModifiedBy>Blanco Mediavilla, M. Concepcion</cp:lastModifiedBy>
  <cp:revision>8</cp:revision>
  <dcterms:created xsi:type="dcterms:W3CDTF">2018-08-28T12:16:00Z</dcterms:created>
  <dcterms:modified xsi:type="dcterms:W3CDTF">2018-10-08T11:19:00Z</dcterms:modified>
</cp:coreProperties>
</file>